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AB542A" w:rsidP="004A6E81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ПРОЕКТ</w:t>
      </w:r>
      <w:r w:rsidR="004A6E81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</w:t>
      </w:r>
    </w:p>
    <w:p w:rsidR="004A6E81" w:rsidRPr="00C33840" w:rsidRDefault="004A6E81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B10367">
        <w:tc>
          <w:tcPr>
            <w:tcW w:w="9540" w:type="dxa"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D3208D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СЕЛЬСКОГО ПОСЕЛЕНИЯ </w:t>
            </w:r>
            <w:r w:rsidR="004A6E81"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УСТЬ-АБАКАНСКОГО </w:t>
            </w:r>
            <w:r w:rsidR="00D3208D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МУНИЦИПАЛЬНОГО </w:t>
            </w: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D33801" w:rsidRDefault="00D3380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B542A" w:rsidRDefault="00D33801" w:rsidP="003C17C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    </w:t>
      </w:r>
      <w:r w:rsidR="00764BAD">
        <w:rPr>
          <w:rFonts w:ascii="Times New Roman" w:hAnsi="Times New Roman"/>
          <w:sz w:val="26"/>
          <w:szCs w:val="26"/>
        </w:rPr>
        <w:t xml:space="preserve"> </w:t>
      </w:r>
      <w:r w:rsidR="00AB542A">
        <w:rPr>
          <w:rFonts w:ascii="Times New Roman" w:hAnsi="Times New Roman"/>
          <w:sz w:val="26"/>
          <w:szCs w:val="26"/>
        </w:rPr>
        <w:t xml:space="preserve">                                          </w:t>
      </w:r>
      <w:r w:rsidR="00764BAD">
        <w:rPr>
          <w:rFonts w:ascii="Times New Roman" w:hAnsi="Times New Roman"/>
          <w:sz w:val="26"/>
          <w:szCs w:val="26"/>
        </w:rPr>
        <w:t xml:space="preserve"> </w:t>
      </w:r>
      <w:r w:rsidR="004A6E81" w:rsidRPr="00C33840">
        <w:rPr>
          <w:rFonts w:ascii="Times New Roman" w:hAnsi="Times New Roman"/>
          <w:sz w:val="26"/>
          <w:szCs w:val="26"/>
        </w:rPr>
        <w:t xml:space="preserve">с. Московское   </w:t>
      </w:r>
    </w:p>
    <w:p w:rsidR="003C17C4" w:rsidRPr="005466E1" w:rsidRDefault="004A6E81" w:rsidP="003C17C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D33801">
        <w:rPr>
          <w:rFonts w:ascii="Times New Roman" w:hAnsi="Times New Roman"/>
          <w:sz w:val="26"/>
          <w:szCs w:val="26"/>
        </w:rPr>
        <w:tab/>
      </w:r>
      <w:r w:rsidR="001D6CDB">
        <w:rPr>
          <w:rFonts w:ascii="Times New Roman" w:hAnsi="Times New Roman"/>
          <w:sz w:val="26"/>
          <w:szCs w:val="26"/>
        </w:rPr>
        <w:t xml:space="preserve">      </w:t>
      </w:r>
    </w:p>
    <w:p w:rsidR="001D45B8" w:rsidRPr="001D45B8" w:rsidRDefault="001D45B8" w:rsidP="001D45B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введении на </w:t>
      </w:r>
      <w:r w:rsidR="006522AD" w:rsidRPr="001D45B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территории </w:t>
      </w:r>
      <w:r w:rsidR="006522AD">
        <w:rPr>
          <w:rFonts w:ascii="Times New Roman" w:eastAsia="Calibri" w:hAnsi="Times New Roman"/>
          <w:b/>
          <w:sz w:val="28"/>
          <w:szCs w:val="28"/>
          <w:lang w:eastAsia="en-US"/>
        </w:rPr>
        <w:t>сельского</w:t>
      </w:r>
      <w:r w:rsidR="003F6B97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поселения Московского сельсовета Усть-Абаканского муниципального района Республики Хакасия земель</w:t>
      </w:r>
      <w:r w:rsidRPr="001D45B8">
        <w:rPr>
          <w:rFonts w:ascii="Times New Roman" w:eastAsia="Calibri" w:hAnsi="Times New Roman"/>
          <w:b/>
          <w:sz w:val="28"/>
          <w:szCs w:val="28"/>
          <w:lang w:eastAsia="en-US"/>
        </w:rPr>
        <w:t>ного налога на 2026 год</w:t>
      </w:r>
    </w:p>
    <w:p w:rsidR="001D45B8" w:rsidRPr="001D45B8" w:rsidRDefault="001D45B8" w:rsidP="001D45B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D45B8" w:rsidRPr="001D45B8" w:rsidRDefault="001D45B8" w:rsidP="001D45B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sz w:val="28"/>
          <w:szCs w:val="28"/>
          <w:lang w:eastAsia="en-US"/>
        </w:rPr>
        <w:t>В соответствии с главой 31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1D45B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1D45B8">
        <w:rPr>
          <w:rFonts w:ascii="Times New Roman" w:eastAsia="Calibri" w:hAnsi="Times New Roman"/>
          <w:sz w:val="28"/>
          <w:szCs w:val="28"/>
          <w:lang w:eastAsia="en-US"/>
        </w:rPr>
        <w:t>руководствуясь Уст</w:t>
      </w:r>
      <w:r w:rsidR="009C6FEB">
        <w:rPr>
          <w:rFonts w:ascii="Times New Roman" w:eastAsia="Calibri" w:hAnsi="Times New Roman"/>
          <w:sz w:val="28"/>
          <w:szCs w:val="28"/>
          <w:lang w:eastAsia="en-US"/>
        </w:rPr>
        <w:t xml:space="preserve">авом </w:t>
      </w:r>
      <w:r w:rsidR="00E959A5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</w:t>
      </w:r>
      <w:r w:rsidR="00A94F50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</w:t>
      </w:r>
      <w:r w:rsidR="009C6FEB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1D45B8">
        <w:rPr>
          <w:rFonts w:ascii="Times New Roman" w:eastAsia="Calibri" w:hAnsi="Times New Roman"/>
          <w:sz w:val="28"/>
          <w:szCs w:val="28"/>
          <w:lang w:eastAsia="en-US"/>
        </w:rPr>
        <w:t xml:space="preserve"> Усть-Абаканского муниципального района Республики Хакасия, Совет депутатов </w:t>
      </w:r>
      <w:r w:rsidR="00A94F50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 сельсовета</w:t>
      </w:r>
      <w:r w:rsidRPr="001D45B8">
        <w:rPr>
          <w:rFonts w:ascii="Times New Roman" w:eastAsia="Calibri" w:hAnsi="Times New Roman"/>
          <w:sz w:val="28"/>
          <w:szCs w:val="28"/>
          <w:lang w:eastAsia="en-US"/>
        </w:rPr>
        <w:t xml:space="preserve"> Усть-Абаканского муниципального района Республики Хакасия</w:t>
      </w:r>
    </w:p>
    <w:p w:rsidR="001D45B8" w:rsidRPr="001D45B8" w:rsidRDefault="001D45B8" w:rsidP="001D45B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D45B8" w:rsidRPr="001D45B8" w:rsidRDefault="001D45B8" w:rsidP="001D45B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b/>
          <w:sz w:val="28"/>
          <w:szCs w:val="28"/>
          <w:lang w:eastAsia="en-US"/>
        </w:rPr>
        <w:t>РЕШИЛ</w:t>
      </w:r>
      <w:r w:rsidRPr="001D45B8">
        <w:rPr>
          <w:rFonts w:ascii="Times New Roman" w:eastAsia="Calibri" w:hAnsi="Times New Roman"/>
          <w:sz w:val="28"/>
          <w:szCs w:val="28"/>
          <w:lang w:eastAsia="en-US"/>
        </w:rPr>
        <w:t xml:space="preserve">:   </w:t>
      </w:r>
    </w:p>
    <w:p w:rsidR="001D45B8" w:rsidRPr="00B201D0" w:rsidRDefault="001D45B8" w:rsidP="001D45B8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Ввести в действие с 1 января 2026 года на территории </w:t>
      </w:r>
      <w:r w:rsidR="009C6FEB">
        <w:rPr>
          <w:rFonts w:ascii="Times New Roman" w:eastAsia="Calibri" w:hAnsi="Times New Roman"/>
          <w:sz w:val="28"/>
          <w:szCs w:val="28"/>
          <w:lang w:eastAsia="en-US"/>
        </w:rPr>
        <w:t xml:space="preserve">сельского поселения Московского </w:t>
      </w:r>
      <w:r w:rsidRPr="00B201D0">
        <w:rPr>
          <w:rFonts w:ascii="Times New Roman" w:eastAsia="Calibri" w:hAnsi="Times New Roman"/>
          <w:sz w:val="28"/>
          <w:szCs w:val="28"/>
          <w:lang w:eastAsia="en-US"/>
        </w:rPr>
        <w:t>сельсовет</w:t>
      </w:r>
      <w:r w:rsidR="009C6FEB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 Усть-Абаканского муниципального района Республики Хакасия земельный налог. </w:t>
      </w:r>
    </w:p>
    <w:p w:rsidR="001D45B8" w:rsidRPr="00B201D0" w:rsidRDefault="001D45B8" w:rsidP="001D45B8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1D0">
        <w:rPr>
          <w:rFonts w:ascii="Times New Roman" w:eastAsia="Calibri" w:hAnsi="Times New Roman"/>
          <w:sz w:val="28"/>
          <w:szCs w:val="28"/>
          <w:lang w:eastAsia="en-US"/>
        </w:rPr>
        <w:t>Ввести налоговые ставки земельного налога в следующих размерах:</w:t>
      </w:r>
    </w:p>
    <w:p w:rsidR="001D45B8" w:rsidRPr="00B201D0" w:rsidRDefault="001D45B8" w:rsidP="001D45B8">
      <w:pPr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1D0">
        <w:rPr>
          <w:rFonts w:ascii="Times New Roman" w:eastAsia="Calibri" w:hAnsi="Times New Roman"/>
          <w:sz w:val="28"/>
          <w:szCs w:val="28"/>
          <w:lang w:eastAsia="en-US"/>
        </w:rPr>
        <w:t>0,3 процента в отношении земельных участков:</w:t>
      </w:r>
    </w:p>
    <w:p w:rsidR="001D45B8" w:rsidRPr="00B201D0" w:rsidRDefault="001D45B8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1D0">
        <w:rPr>
          <w:rFonts w:ascii="Times New Roman" w:eastAsia="Calibri" w:hAnsi="Times New Roman"/>
          <w:sz w:val="28"/>
          <w:szCs w:val="28"/>
          <w:lang w:eastAsia="en-US"/>
        </w:rPr>
        <w:lastRenderedPageBreak/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1D45B8" w:rsidRPr="00B201D0" w:rsidRDefault="001D45B8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- занятых жилищным фондом и (или) объектами инженерной инфраструктуры жилищно-коммунального комплекса (за исключением </w:t>
      </w:r>
      <w:hyperlink r:id="rId6" w:history="1">
        <w:r w:rsidRPr="00B201D0">
          <w:rPr>
            <w:rFonts w:ascii="Times New Roman" w:eastAsia="Calibri" w:hAnsi="Times New Roman"/>
            <w:sz w:val="28"/>
            <w:szCs w:val="28"/>
            <w:lang w:eastAsia="en-US"/>
          </w:rPr>
          <w:t>части</w:t>
        </w:r>
      </w:hyperlink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</w:t>
      </w:r>
      <w:hyperlink r:id="rId7" w:history="1">
        <w:r w:rsidRPr="00B201D0">
          <w:rPr>
            <w:rFonts w:ascii="Times New Roman" w:eastAsia="Calibri" w:hAnsi="Times New Roman"/>
            <w:sz w:val="28"/>
            <w:szCs w:val="28"/>
            <w:lang w:eastAsia="en-US"/>
          </w:rPr>
          <w:t>исключением</w:t>
        </w:r>
      </w:hyperlink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:rsidR="001D45B8" w:rsidRPr="00B201D0" w:rsidRDefault="001D45B8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- не используемых в предпринимательской деятельности, приобретенных (предоставленных) для ведения </w:t>
      </w:r>
      <w:hyperlink r:id="rId8" w:history="1">
        <w:r w:rsidRPr="00B201D0">
          <w:rPr>
            <w:rFonts w:ascii="Times New Roman" w:eastAsia="Calibri" w:hAnsi="Times New Roman"/>
            <w:sz w:val="28"/>
            <w:szCs w:val="28"/>
            <w:lang w:eastAsia="en-US"/>
          </w:rPr>
          <w:t>личного подсобного хозяйства</w:t>
        </w:r>
      </w:hyperlink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, садоводства или огородничества, а также земельных </w:t>
      </w:r>
      <w:hyperlink r:id="rId9" w:history="1">
        <w:r w:rsidRPr="00B201D0">
          <w:rPr>
            <w:rFonts w:ascii="Times New Roman" w:eastAsia="Calibri" w:hAnsi="Times New Roman"/>
            <w:sz w:val="28"/>
            <w:szCs w:val="28"/>
            <w:lang w:eastAsia="en-US"/>
          </w:rPr>
          <w:t>участков общего назначения</w:t>
        </w:r>
      </w:hyperlink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, предусмотренных Федеральным </w:t>
      </w:r>
      <w:hyperlink r:id="rId10" w:history="1">
        <w:r w:rsidRPr="00B201D0">
          <w:rPr>
            <w:rFonts w:ascii="Times New Roman" w:eastAsia="Calibri" w:hAnsi="Times New Roman"/>
            <w:sz w:val="28"/>
            <w:szCs w:val="28"/>
            <w:lang w:eastAsia="en-US"/>
          </w:rPr>
          <w:t>законом</w:t>
        </w:r>
      </w:hyperlink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 от 29 июля 2017 года N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:rsidR="001D45B8" w:rsidRPr="00B201D0" w:rsidRDefault="001D45B8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- ограниченных в обороте в соответствии с </w:t>
      </w:r>
      <w:hyperlink r:id="rId11" w:history="1">
        <w:r w:rsidRPr="00B201D0">
          <w:rPr>
            <w:rFonts w:ascii="Times New Roman" w:eastAsia="Calibri" w:hAnsi="Times New Roman"/>
            <w:sz w:val="28"/>
            <w:szCs w:val="28"/>
            <w:lang w:eastAsia="en-US"/>
          </w:rPr>
          <w:t>законодательством</w:t>
        </w:r>
      </w:hyperlink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 Российской Федерации, предоставленных для обеспечения обороны, безопасности и таможенных нужд.</w:t>
      </w:r>
    </w:p>
    <w:p w:rsidR="001D45B8" w:rsidRPr="00B201D0" w:rsidRDefault="001D45B8" w:rsidP="001D45B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1,5 процента в отношении </w:t>
      </w:r>
      <w:hyperlink r:id="rId12" w:history="1">
        <w:r w:rsidRPr="00B201D0">
          <w:rPr>
            <w:rFonts w:ascii="Times New Roman" w:eastAsia="Calibri" w:hAnsi="Times New Roman"/>
            <w:sz w:val="28"/>
            <w:szCs w:val="28"/>
            <w:lang w:eastAsia="en-US"/>
          </w:rPr>
          <w:t>прочих</w:t>
        </w:r>
      </w:hyperlink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 земельных участков.</w:t>
      </w:r>
    </w:p>
    <w:p w:rsidR="001D45B8" w:rsidRPr="00AB542A" w:rsidRDefault="001D45B8" w:rsidP="001D45B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B542A">
        <w:rPr>
          <w:rFonts w:ascii="Times New Roman" w:eastAsia="Calibri" w:hAnsi="Times New Roman"/>
          <w:sz w:val="28"/>
          <w:szCs w:val="28"/>
          <w:lang w:eastAsia="en-US"/>
        </w:rPr>
        <w:t xml:space="preserve"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</w:t>
      </w:r>
      <w:hyperlink r:id="rId13" w:history="1">
        <w:r w:rsidRPr="00AB542A">
          <w:rPr>
            <w:rFonts w:ascii="Times New Roman" w:eastAsia="Calibri" w:hAnsi="Times New Roman"/>
            <w:sz w:val="28"/>
            <w:szCs w:val="28"/>
            <w:lang w:eastAsia="en-US"/>
          </w:rPr>
          <w:t>статьей 389</w:t>
        </w:r>
      </w:hyperlink>
      <w:r w:rsidRPr="00AB542A">
        <w:rPr>
          <w:rFonts w:ascii="Times New Roman" w:eastAsia="Calibri" w:hAnsi="Times New Roman"/>
          <w:sz w:val="28"/>
          <w:szCs w:val="28"/>
          <w:lang w:eastAsia="en-US"/>
        </w:rPr>
        <w:t xml:space="preserve"> НК РФ.</w:t>
      </w:r>
    </w:p>
    <w:p w:rsidR="001D45B8" w:rsidRPr="00AB542A" w:rsidRDefault="001D45B8" w:rsidP="001D45B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B542A">
        <w:rPr>
          <w:rFonts w:ascii="Times New Roman" w:eastAsia="Calibri" w:hAnsi="Times New Roman"/>
          <w:sz w:val="28"/>
          <w:szCs w:val="28"/>
          <w:lang w:eastAsia="en-US"/>
        </w:rPr>
        <w:t xml:space="preserve">Установить право на налоговую льготу для физических лиц, имеющих в собственности, постоянном (бессрочном) пользовании или пожизненном наследуемом владении земельные участки, являющиеся объектом налогообложения на территории </w:t>
      </w:r>
      <w:r w:rsidR="00D057D1" w:rsidRPr="00AB542A">
        <w:rPr>
          <w:rFonts w:ascii="Times New Roman" w:eastAsia="Calibri" w:hAnsi="Times New Roman"/>
          <w:sz w:val="28"/>
          <w:szCs w:val="28"/>
          <w:lang w:eastAsia="en-US"/>
        </w:rPr>
        <w:t xml:space="preserve">сельского поселения Московского </w:t>
      </w:r>
      <w:r w:rsidRPr="00AB542A">
        <w:rPr>
          <w:rFonts w:ascii="Times New Roman" w:eastAsia="Calibri" w:hAnsi="Times New Roman"/>
          <w:sz w:val="28"/>
          <w:szCs w:val="28"/>
          <w:lang w:eastAsia="en-US"/>
        </w:rPr>
        <w:t>сельсовета Усть-Абаканского муниципального района Республики Хакасия.</w:t>
      </w:r>
    </w:p>
    <w:p w:rsidR="001D45B8" w:rsidRPr="001D45B8" w:rsidRDefault="001D45B8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Предоставить льготы по земельному налогу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 следующим категориям налогоплательщиков – физическим лицам в размере 100%:</w:t>
      </w:r>
    </w:p>
    <w:p w:rsidR="001D45B8" w:rsidRPr="001D45B8" w:rsidRDefault="001D45B8" w:rsidP="001D45B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гражданам старше 70 лет;</w:t>
      </w:r>
    </w:p>
    <w:p w:rsidR="001D45B8" w:rsidRPr="001D45B8" w:rsidRDefault="001D45B8" w:rsidP="001D45B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Героям Советского Союза, Героям Российской Федерации, полным кавалерам ордена Славы;</w:t>
      </w:r>
    </w:p>
    <w:p w:rsidR="001D45B8" w:rsidRPr="001D45B8" w:rsidRDefault="001D45B8" w:rsidP="001D45B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инвалидам </w:t>
      </w:r>
      <w:r w:rsidRPr="001D45B8">
        <w:rPr>
          <w:rFonts w:ascii="Times New Roman" w:eastAsia="Calibri" w:hAnsi="Times New Roman"/>
          <w:color w:val="000000"/>
          <w:sz w:val="28"/>
          <w:szCs w:val="28"/>
          <w:lang w:val="en-US" w:eastAsia="en-US"/>
        </w:rPr>
        <w:t>I</w:t>
      </w:r>
      <w:r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 </w:t>
      </w:r>
      <w:r w:rsidRPr="001D45B8">
        <w:rPr>
          <w:rFonts w:ascii="Times New Roman" w:eastAsia="Calibri" w:hAnsi="Times New Roman"/>
          <w:color w:val="000000"/>
          <w:sz w:val="28"/>
          <w:szCs w:val="28"/>
          <w:lang w:val="en-US" w:eastAsia="en-US"/>
        </w:rPr>
        <w:t>II</w:t>
      </w:r>
      <w:r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группы инвалидности;</w:t>
      </w:r>
    </w:p>
    <w:p w:rsidR="001D45B8" w:rsidRPr="001D45B8" w:rsidRDefault="001D45B8" w:rsidP="001D45B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инвалидам с детства;</w:t>
      </w:r>
    </w:p>
    <w:p w:rsidR="001D45B8" w:rsidRPr="001D45B8" w:rsidRDefault="001D45B8" w:rsidP="001D45B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5B8">
        <w:rPr>
          <w:rFonts w:ascii="Times New Roman" w:hAnsi="Times New Roman"/>
          <w:sz w:val="28"/>
          <w:szCs w:val="28"/>
        </w:rPr>
        <w:t>ветеранам и инвалидам Великой Отечественной войны, а также ветеранам и инвалидам боевых действий;</w:t>
      </w:r>
    </w:p>
    <w:p w:rsidR="001D45B8" w:rsidRPr="001D45B8" w:rsidRDefault="001D45B8" w:rsidP="001D45B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D45B8">
        <w:rPr>
          <w:rFonts w:ascii="Times New Roman" w:hAnsi="Times New Roman"/>
          <w:color w:val="000000"/>
          <w:sz w:val="28"/>
          <w:szCs w:val="28"/>
        </w:rPr>
        <w:t xml:space="preserve">физическим лицам, имеющим право на получение социальной поддержки в соответствии с </w:t>
      </w:r>
      <w:hyperlink r:id="rId14" w:history="1">
        <w:r w:rsidRPr="001D45B8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1D45B8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 «О социальной защите граждан, подвергшихся воздействию радиации вследствие катастрофы на Чернобыльской АЭС» (в редакции </w:t>
      </w:r>
      <w:hyperlink r:id="rId15" w:history="1">
        <w:r w:rsidRPr="001D45B8">
          <w:rPr>
            <w:rFonts w:ascii="Times New Roman" w:hAnsi="Times New Roman"/>
            <w:color w:val="000000"/>
            <w:sz w:val="28"/>
            <w:szCs w:val="28"/>
          </w:rPr>
          <w:t>Закона</w:t>
        </w:r>
      </w:hyperlink>
      <w:r w:rsidRPr="001D45B8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 от 18 июня 1992 года № 3061-1), в соответствии с Федеральным </w:t>
      </w:r>
      <w:hyperlink r:id="rId16" w:history="1">
        <w:r w:rsidRPr="001D45B8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1D45B8">
        <w:rPr>
          <w:rFonts w:ascii="Times New Roman" w:hAnsi="Times New Roman"/>
          <w:color w:val="000000"/>
          <w:sz w:val="28"/>
          <w:szCs w:val="28"/>
        </w:rPr>
        <w:t xml:space="preserve">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 и в соответствии с Федеральным </w:t>
      </w:r>
      <w:hyperlink r:id="rId17" w:history="1">
        <w:r w:rsidRPr="001D45B8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1D45B8">
        <w:rPr>
          <w:rFonts w:ascii="Times New Roman" w:hAnsi="Times New Roman"/>
          <w:color w:val="000000"/>
          <w:sz w:val="28"/>
          <w:szCs w:val="28"/>
        </w:rPr>
        <w:t xml:space="preserve"> от 10 января 2002 года N 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1D45B8" w:rsidRPr="001D45B8" w:rsidRDefault="001D45B8" w:rsidP="001D45B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5B8">
        <w:rPr>
          <w:rFonts w:ascii="Times New Roman" w:hAnsi="Times New Roman"/>
          <w:sz w:val="28"/>
          <w:szCs w:val="28"/>
        </w:rPr>
        <w:t>физическим лицам, принимавшим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1D45B8" w:rsidRPr="001D45B8" w:rsidRDefault="001D45B8" w:rsidP="001D45B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5B8">
        <w:rPr>
          <w:rFonts w:ascii="Times New Roman" w:hAnsi="Times New Roman"/>
          <w:sz w:val="28"/>
          <w:szCs w:val="28"/>
        </w:rPr>
        <w:t>физическим лицам, получившим или перенесшим лучевую болезнь или ставшим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1D45B8" w:rsidRPr="001D45B8" w:rsidRDefault="001D45B8" w:rsidP="001D45B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5B8">
        <w:rPr>
          <w:rFonts w:ascii="Times New Roman" w:hAnsi="Times New Roman"/>
          <w:sz w:val="28"/>
          <w:szCs w:val="28"/>
        </w:rPr>
        <w:t>физическим лицам, имеющим трех и</w:t>
      </w:r>
      <w:r w:rsidR="00AB542A">
        <w:rPr>
          <w:rFonts w:ascii="Times New Roman" w:hAnsi="Times New Roman"/>
          <w:sz w:val="28"/>
          <w:szCs w:val="28"/>
        </w:rPr>
        <w:t xml:space="preserve"> более несовершеннолетних детей;</w:t>
      </w:r>
    </w:p>
    <w:p w:rsidR="001D45B8" w:rsidRPr="001D45B8" w:rsidRDefault="001D45B8" w:rsidP="001D45B8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sz w:val="28"/>
          <w:szCs w:val="28"/>
          <w:lang w:eastAsia="en-US"/>
        </w:rPr>
        <w:t xml:space="preserve">физическим лицам, проживающим на территории </w:t>
      </w:r>
      <w:r w:rsidR="00AB542A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 сельсовета  Усть-Абаканского муниципального района Республики Хакасия из числа военнослужащих, добровольцев, принимающих участие с 24 февраля 2022 года в специальной военной операции, а также призванных на военную службу</w:t>
      </w:r>
      <w:r w:rsidR="009C6FEB">
        <w:rPr>
          <w:rFonts w:ascii="Times New Roman" w:eastAsia="Calibri" w:hAnsi="Times New Roman"/>
          <w:sz w:val="28"/>
          <w:szCs w:val="28"/>
          <w:lang w:eastAsia="en-US"/>
        </w:rPr>
        <w:t xml:space="preserve"> по мобилизации в Вооруженные  С</w:t>
      </w:r>
      <w:r w:rsidR="00AB542A">
        <w:rPr>
          <w:rFonts w:ascii="Times New Roman" w:eastAsia="Calibri" w:hAnsi="Times New Roman"/>
          <w:sz w:val="28"/>
          <w:szCs w:val="28"/>
          <w:lang w:eastAsia="en-US"/>
        </w:rPr>
        <w:t xml:space="preserve">илы Российской Федерации Об объявлении частичной мобилизации в Российской Федерации </w:t>
      </w:r>
      <w:r w:rsidRPr="001D45B8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членов их семей и членов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1D45B8" w:rsidRPr="001D45B8" w:rsidRDefault="001D45B8" w:rsidP="001D45B8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1D45B8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</w:t>
      </w:r>
      <w:r w:rsidRPr="001D45B8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lastRenderedPageBreak/>
        <w:t xml:space="preserve">Республики Хакасия на формирование перечня налогоплательщиков, указанных в данном пункте настоящего Решения,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1D45B8" w:rsidRPr="001D45B8" w:rsidRDefault="001D45B8" w:rsidP="001D45B8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sz w:val="28"/>
          <w:szCs w:val="28"/>
          <w:lang w:eastAsia="en-US"/>
        </w:rPr>
        <w:t>Установить в отношении земельных участков, предназначенных для индивидуального жилищного строительства, индивидуального гаражного строительства, ведения дачного хозяйства, садоводства, огородничества, лицо, у которого имеется несколько участков одного вида разрешенного использования, вправе пользоваться льготой по земельному налогу, установленной пунктом 4 настоящего Решения, по одному из таких земельных участков по своему выбору.</w:t>
      </w:r>
    </w:p>
    <w:p w:rsidR="00C152C9" w:rsidRDefault="00C152C9" w:rsidP="00C152C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6. Направить настоящее решение для подписания и опубликования </w:t>
      </w:r>
      <w:r>
        <w:rPr>
          <w:rFonts w:ascii="Times New Roman" w:hAnsi="Times New Roman"/>
          <w:color w:val="000000"/>
          <w:sz w:val="28"/>
          <w:szCs w:val="28"/>
        </w:rPr>
        <w:t>на официальном Интернет-сайте «Ассоциация Совет муниципальных образований Республики Хакасия» (AMO19.RU, регистрация в качестве сетевого издания Эл № ФС77-87812 от 30.07.2024), Главе сельского поселения Московского сельсовета Усть-Абаканского муниципального района Республики Хакасия Е.Н. Гриневич</w:t>
      </w:r>
    </w:p>
    <w:p w:rsidR="00C152C9" w:rsidRDefault="00C152C9" w:rsidP="00C152C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7. Настоящее решение вступает в силу после его официального опубликования и распространяется на правоотношения возникшие с 01 января 202</w:t>
      </w:r>
      <w:r w:rsidR="001D733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6</w:t>
      </w:r>
      <w:bookmarkStart w:id="0" w:name="_GoBack"/>
      <w:bookmarkEnd w:id="0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года. </w:t>
      </w:r>
    </w:p>
    <w:p w:rsidR="001D45B8" w:rsidRDefault="001D45B8" w:rsidP="00C152C9">
      <w:p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Глава Московского сельсовета </w:t>
      </w: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Усть-Абаканского района</w:t>
      </w:r>
    </w:p>
    <w:p w:rsidR="005C5D8E" w:rsidRPr="001D45B8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Республики Хакасия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  <w:t>Е.Н. Гриневич</w:t>
      </w: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E66820">
      <w:pPr>
        <w:pStyle w:val="a3"/>
        <w:spacing w:after="0" w:line="240" w:lineRule="auto"/>
        <w:ind w:left="0"/>
        <w:rPr>
          <w:rFonts w:ascii="Times New Roman" w:hAnsi="Times New Roman"/>
          <w:iCs/>
          <w:sz w:val="26"/>
          <w:szCs w:val="26"/>
        </w:rPr>
      </w:pPr>
    </w:p>
    <w:sectPr w:rsidR="00E66820" w:rsidSect="00E66820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4C57"/>
    <w:multiLevelType w:val="hybridMultilevel"/>
    <w:tmpl w:val="DECE2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0710EC"/>
    <w:multiLevelType w:val="hybridMultilevel"/>
    <w:tmpl w:val="794268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23B52"/>
    <w:multiLevelType w:val="multilevel"/>
    <w:tmpl w:val="89062E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CC24AE1"/>
    <w:multiLevelType w:val="multilevel"/>
    <w:tmpl w:val="47D8A210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86" w:hanging="1800"/>
      </w:pPr>
      <w:rPr>
        <w:rFonts w:hint="default"/>
      </w:rPr>
    </w:lvl>
  </w:abstractNum>
  <w:abstractNum w:abstractNumId="6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4A5C7FE0"/>
    <w:multiLevelType w:val="hybridMultilevel"/>
    <w:tmpl w:val="621E6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A541A"/>
    <w:multiLevelType w:val="hybridMultilevel"/>
    <w:tmpl w:val="DF902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7433A7"/>
    <w:multiLevelType w:val="hybridMultilevel"/>
    <w:tmpl w:val="80F267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4088B"/>
    <w:rsid w:val="00077FA1"/>
    <w:rsid w:val="000A0E36"/>
    <w:rsid w:val="000C2FF0"/>
    <w:rsid w:val="000D1651"/>
    <w:rsid w:val="000D772B"/>
    <w:rsid w:val="00122B7B"/>
    <w:rsid w:val="00133FB4"/>
    <w:rsid w:val="00164F8C"/>
    <w:rsid w:val="001A4997"/>
    <w:rsid w:val="001A6990"/>
    <w:rsid w:val="001B2685"/>
    <w:rsid w:val="001D45B8"/>
    <w:rsid w:val="001D6CDB"/>
    <w:rsid w:val="001D715B"/>
    <w:rsid w:val="001D7335"/>
    <w:rsid w:val="00200387"/>
    <w:rsid w:val="00252F27"/>
    <w:rsid w:val="00334EC9"/>
    <w:rsid w:val="0039294E"/>
    <w:rsid w:val="003C17C4"/>
    <w:rsid w:val="003F2C7B"/>
    <w:rsid w:val="003F6B97"/>
    <w:rsid w:val="00405401"/>
    <w:rsid w:val="00436611"/>
    <w:rsid w:val="0049764D"/>
    <w:rsid w:val="004A6A73"/>
    <w:rsid w:val="004A6E81"/>
    <w:rsid w:val="004F71D5"/>
    <w:rsid w:val="005466E1"/>
    <w:rsid w:val="0055696E"/>
    <w:rsid w:val="00562519"/>
    <w:rsid w:val="005C5D8E"/>
    <w:rsid w:val="005E1E5F"/>
    <w:rsid w:val="00600A59"/>
    <w:rsid w:val="006522AD"/>
    <w:rsid w:val="0070381A"/>
    <w:rsid w:val="00720267"/>
    <w:rsid w:val="007361C2"/>
    <w:rsid w:val="00764BAD"/>
    <w:rsid w:val="007E36BE"/>
    <w:rsid w:val="007E7613"/>
    <w:rsid w:val="0087308F"/>
    <w:rsid w:val="00967497"/>
    <w:rsid w:val="009C6FEB"/>
    <w:rsid w:val="009D4A5B"/>
    <w:rsid w:val="009D5EBD"/>
    <w:rsid w:val="00A94F50"/>
    <w:rsid w:val="00AB542A"/>
    <w:rsid w:val="00AE1E64"/>
    <w:rsid w:val="00B201D0"/>
    <w:rsid w:val="00C152C9"/>
    <w:rsid w:val="00C35A69"/>
    <w:rsid w:val="00C35CBF"/>
    <w:rsid w:val="00C40966"/>
    <w:rsid w:val="00C7364F"/>
    <w:rsid w:val="00CA41E9"/>
    <w:rsid w:val="00D057D1"/>
    <w:rsid w:val="00D3208D"/>
    <w:rsid w:val="00D33801"/>
    <w:rsid w:val="00DD55CF"/>
    <w:rsid w:val="00DE1100"/>
    <w:rsid w:val="00DF3D0D"/>
    <w:rsid w:val="00E66820"/>
    <w:rsid w:val="00E811F0"/>
    <w:rsid w:val="00E959A5"/>
    <w:rsid w:val="00EB744A"/>
    <w:rsid w:val="00FA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B47DA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116&amp;dst=100022" TargetMode="External"/><Relationship Id="rId13" Type="http://schemas.openxmlformats.org/officeDocument/2006/relationships/hyperlink" Target="https://login.consultant.ru/link/?req=doc&amp;base=LAW&amp;n=517473&amp;dst=135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2382&amp;dst=100454" TargetMode="External"/><Relationship Id="rId12" Type="http://schemas.openxmlformats.org/officeDocument/2006/relationships/hyperlink" Target="https://login.consultant.ru/link/?req=doc&amp;base=LAW&amp;n=478864&amp;dst=100133" TargetMode="External"/><Relationship Id="rId17" Type="http://schemas.openxmlformats.org/officeDocument/2006/relationships/hyperlink" Target="https://login.consultant.ru/link/?req=doc&amp;base=LAW&amp;n=466514&amp;date=01.11.20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6512&amp;date=01.11.202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6786&amp;dst=100005" TargetMode="External"/><Relationship Id="rId11" Type="http://schemas.openxmlformats.org/officeDocument/2006/relationships/hyperlink" Target="https://login.consultant.ru/link/?req=doc&amp;base=LAW&amp;n=500137&amp;dst=100241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ogin.consultant.ru/link/?req=doc&amp;base=LAW&amp;n=13791&amp;dst=100006&amp;field=134&amp;date=01.11.2025" TargetMode="External"/><Relationship Id="rId10" Type="http://schemas.openxmlformats.org/officeDocument/2006/relationships/hyperlink" Target="https://login.consultant.ru/link/?req=doc&amp;base=LAW&amp;n=51130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12647&amp;dst=100011" TargetMode="External"/><Relationship Id="rId14" Type="http://schemas.openxmlformats.org/officeDocument/2006/relationships/hyperlink" Target="https://login.consultant.ru/link/?req=doc&amp;base=LAW&amp;n=511225&amp;dst=100066&amp;field=134&amp;date=01.11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1370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20</cp:revision>
  <cp:lastPrinted>2025-11-17T06:25:00Z</cp:lastPrinted>
  <dcterms:created xsi:type="dcterms:W3CDTF">2025-11-18T04:30:00Z</dcterms:created>
  <dcterms:modified xsi:type="dcterms:W3CDTF">2025-11-27T08:07:00Z</dcterms:modified>
</cp:coreProperties>
</file>